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D251" w14:textId="77777777" w:rsidR="00281E98" w:rsidRPr="001432C7" w:rsidRDefault="00281E98" w:rsidP="00281E98">
      <w:pPr>
        <w:pStyle w:val="p1"/>
        <w:jc w:val="center"/>
        <w:rPr>
          <w:b/>
          <w:bCs/>
        </w:rPr>
      </w:pPr>
      <w:r w:rsidRPr="001432C7">
        <w:rPr>
          <w:b/>
          <w:bCs/>
        </w:rPr>
        <w:t>Política de Igualdad Laboral y No Discriminación</w:t>
      </w:r>
    </w:p>
    <w:p w14:paraId="63EF2F23" w14:textId="77777777" w:rsidR="00281E98" w:rsidRDefault="00281E98" w:rsidP="00281E98">
      <w:pPr>
        <w:pStyle w:val="p1"/>
        <w:jc w:val="center"/>
      </w:pPr>
      <w:r>
        <w:t>(NMX</w:t>
      </w:r>
      <w:r>
        <w:noBreakHyphen/>
        <w:t>R</w:t>
      </w:r>
      <w:r>
        <w:noBreakHyphen/>
        <w:t>025</w:t>
      </w:r>
      <w:r>
        <w:noBreakHyphen/>
        <w:t>SCFI</w:t>
      </w:r>
      <w:r>
        <w:noBreakHyphen/>
        <w:t>2015)</w:t>
      </w:r>
    </w:p>
    <w:p w14:paraId="197679B0" w14:textId="77777777" w:rsidR="00065AD9" w:rsidRDefault="00065AD9"/>
    <w:p w14:paraId="6EACEF1C" w14:textId="77777777" w:rsidR="00281E98" w:rsidRDefault="00281E98" w:rsidP="00281E9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es-MX" w:eastAsia="es-MX"/>
          <w14:ligatures w14:val="none"/>
        </w:rPr>
      </w:pPr>
    </w:p>
    <w:p w14:paraId="7515857F" w14:textId="5E8D52C3" w:rsidR="00281E98" w:rsidRPr="00281E98" w:rsidRDefault="00281E98" w:rsidP="00281E9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es-MX" w:eastAsia="es-MX"/>
          <w14:ligatures w14:val="none"/>
        </w:rPr>
        <w:t>POLÍTICA DE IGUALDAD LABORAL Y NO DISCRIMINACIÓN</w:t>
      </w:r>
    </w:p>
    <w:p w14:paraId="55AF4628" w14:textId="77777777" w:rsidR="00281E98" w:rsidRPr="00281E98" w:rsidRDefault="00281E98" w:rsidP="00281E9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s-MX" w:eastAsia="es-MX"/>
          <w14:ligatures w14:val="none"/>
        </w:rPr>
        <w:t>Conforme a la NMX-R-025-SCFI-2015</w:t>
      </w:r>
    </w:p>
    <w:p w14:paraId="40B1F7D2" w14:textId="77777777" w:rsidR="00281E98" w:rsidRPr="00281E98" w:rsidRDefault="00281E98" w:rsidP="00281E9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val="es-MX" w:eastAsia="es-MX"/>
          <w14:ligatures w14:val="none"/>
        </w:rPr>
      </w:pPr>
    </w:p>
    <w:p w14:paraId="2B491014" w14:textId="2CFA8BF6" w:rsidR="00E27F56" w:rsidRPr="00281E98" w:rsidRDefault="00281E98">
      <w:pPr>
        <w:rPr>
          <w:rFonts w:ascii="Arial" w:hAnsi="Arial" w:cs="Arial"/>
          <w:b/>
          <w:bCs/>
          <w:sz w:val="28"/>
          <w:szCs w:val="28"/>
        </w:rPr>
      </w:pPr>
      <w:r w:rsidRPr="00281E98">
        <w:rPr>
          <w:rFonts w:ascii="Arial" w:hAnsi="Arial" w:cs="Arial"/>
          <w:b/>
          <w:bCs/>
          <w:sz w:val="28"/>
          <w:szCs w:val="28"/>
        </w:rPr>
        <w:t>Montajes Industriales PH</w:t>
      </w:r>
    </w:p>
    <w:p w14:paraId="0AD2CFA1" w14:textId="420A914F" w:rsidR="00281E98" w:rsidRPr="00281E98" w:rsidRDefault="00281E98" w:rsidP="00281E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Declaración de la Política</w:t>
      </w:r>
    </w:p>
    <w:p w14:paraId="348DE157" w14:textId="77777777" w:rsidR="00281E98" w:rsidRPr="00281E98" w:rsidRDefault="00281E98" w:rsidP="00281E98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19908D09" w14:textId="77777777" w:rsidR="00281E98" w:rsidRPr="00281E98" w:rsidRDefault="00281E98" w:rsidP="00281E98">
      <w:pPr>
        <w:jc w:val="both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 xml:space="preserve">En </w:t>
      </w:r>
      <w:r w:rsidRPr="00281E98">
        <w:rPr>
          <w:rFonts w:ascii="Arial" w:hAnsi="Arial" w:cs="Arial"/>
          <w:b/>
          <w:bCs/>
          <w:lang w:val="es-MX" w:eastAsia="es-MX"/>
        </w:rPr>
        <w:t>Montajes Industriales PH</w:t>
      </w:r>
      <w:r w:rsidRPr="00281E98">
        <w:rPr>
          <w:rFonts w:ascii="Arial" w:hAnsi="Arial" w:cs="Arial"/>
          <w:lang w:val="es-MX" w:eastAsia="es-MX"/>
        </w:rPr>
        <w:t xml:space="preserve">, empresa dedicada al sector metal-mecánico, reafirmamos nuestro compromiso con la igualdad laboral, la no discriminación, la inclusión, la accesibilidad, la conciliación vida-trabajo y la cero tolerancia a la violencia laboral, en cumplimiento de la NMX-R-025-SCFI-2015, la Ley Federal del Trabajo, la Ley Federal para Prevenir y Eliminar la Discriminación, la NOM-035-STPS-2018 y demás normatividad aplicable. </w:t>
      </w:r>
    </w:p>
    <w:p w14:paraId="76D7F715" w14:textId="785615D5" w:rsidR="00281E98" w:rsidRPr="00281E98" w:rsidRDefault="00281E98" w:rsidP="00281E98">
      <w:pPr>
        <w:jc w:val="both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Esta política es de observancia obligatoria para todo el personal operativo (oficiales y ayudantes), supervisión, gerencia, administrativo, proveedores y visitantes.</w:t>
      </w:r>
    </w:p>
    <w:p w14:paraId="6EE61436" w14:textId="0D758044" w:rsidR="00281E98" w:rsidRDefault="00281E98" w:rsidP="00281E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Objetivo</w:t>
      </w:r>
    </w:p>
    <w:p w14:paraId="0E4E5543" w14:textId="77777777" w:rsidR="00281E98" w:rsidRPr="00281E98" w:rsidRDefault="00281E98" w:rsidP="00281E98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643B17F7" w14:textId="309CF44E" w:rsidR="00281E98" w:rsidRPr="00281E98" w:rsidRDefault="00281E98" w:rsidP="00281E98">
      <w:pPr>
        <w:jc w:val="both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Establecer las bases para garantizar un entorno laboral equitativo, seguro, accesible y libre de discriminación, promoviendo la igualdad de oportunidades en el ingreso, permanencia, capacitación, desarrollo y ascenso dentro de la empresa.</w:t>
      </w:r>
    </w:p>
    <w:p w14:paraId="2811265F" w14:textId="29B4D918" w:rsidR="00281E98" w:rsidRDefault="00281E98" w:rsidP="00281E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Alcance</w:t>
      </w:r>
    </w:p>
    <w:p w14:paraId="475EFF52" w14:textId="77777777" w:rsidR="00281E98" w:rsidRPr="00281E98" w:rsidRDefault="00281E98" w:rsidP="00281E98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34F9E148" w14:textId="77777777" w:rsidR="00281E98" w:rsidRDefault="00281E98" w:rsidP="00281E98">
      <w:pPr>
        <w:spacing w:after="0" w:line="24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Esta política aplica a:</w:t>
      </w:r>
    </w:p>
    <w:p w14:paraId="1A43AC52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714447AB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Reclutamiento y selección.</w:t>
      </w:r>
    </w:p>
    <w:p w14:paraId="637E5405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Contratación y asignación de puestos.</w:t>
      </w:r>
    </w:p>
    <w:p w14:paraId="006A290C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Capacitación y desarrollo.</w:t>
      </w:r>
    </w:p>
    <w:p w14:paraId="03B5740D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Promociones y ascensos.</w:t>
      </w:r>
    </w:p>
    <w:p w14:paraId="6331BD29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Remuneraciones y prestaciones.</w:t>
      </w:r>
    </w:p>
    <w:p w14:paraId="0632BA35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Conciliación vida-trabajo.</w:t>
      </w:r>
    </w:p>
    <w:p w14:paraId="631E3920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Accesibilidad e inclusión.</w:t>
      </w:r>
    </w:p>
    <w:p w14:paraId="19827178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Prevención de violencia laboral.</w:t>
      </w:r>
    </w:p>
    <w:p w14:paraId="3C47D133" w14:textId="6441D12F" w:rsid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Mecanismos de denuncia.</w:t>
      </w:r>
    </w:p>
    <w:p w14:paraId="4F2B1E58" w14:textId="77777777" w:rsidR="00E27F56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253B78A9" w14:textId="22D8204B" w:rsid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Relación con proveedores y contratistas.</w:t>
      </w:r>
    </w:p>
    <w:p w14:paraId="711E9CEB" w14:textId="191227E6" w:rsidR="00281E98" w:rsidRDefault="00281E98" w:rsidP="00281E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Principios Rectores</w:t>
      </w:r>
    </w:p>
    <w:p w14:paraId="2BDD5439" w14:textId="77777777" w:rsidR="00281E98" w:rsidRPr="00281E98" w:rsidRDefault="00281E98" w:rsidP="00281E98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3E76CD9F" w14:textId="72920976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Igualdad.</w:t>
      </w:r>
    </w:p>
    <w:p w14:paraId="6EBB15F7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No discriminación.</w:t>
      </w:r>
    </w:p>
    <w:p w14:paraId="1A469055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Inclusión laboral.</w:t>
      </w:r>
    </w:p>
    <w:p w14:paraId="201BBA10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Accesibilidad.</w:t>
      </w:r>
    </w:p>
    <w:p w14:paraId="62BDBF98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Perspectiva de género.</w:t>
      </w:r>
    </w:p>
    <w:p w14:paraId="246C0482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Cero tolerancia a la violencia laboral.</w:t>
      </w:r>
    </w:p>
    <w:p w14:paraId="5EF5C458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Confidencialidad y no represalias.</w:t>
      </w:r>
    </w:p>
    <w:p w14:paraId="592C2F37" w14:textId="585B96C1" w:rsidR="00E27F56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Conciliación vida-trabajo.</w:t>
      </w:r>
    </w:p>
    <w:p w14:paraId="4B2449FD" w14:textId="6CDF6D9D" w:rsidR="00281E98" w:rsidRDefault="00281E98" w:rsidP="00281E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281E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Compromisos de la Empresa</w:t>
      </w:r>
    </w:p>
    <w:p w14:paraId="24BC0AE6" w14:textId="77777777" w:rsidR="00281E98" w:rsidRPr="00281E98" w:rsidRDefault="00281E98" w:rsidP="00281E98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4A374FB8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b/>
          <w:bCs/>
          <w:lang w:val="es-MX" w:eastAsia="es-MX"/>
        </w:rPr>
      </w:pPr>
      <w:r w:rsidRPr="00281E98">
        <w:rPr>
          <w:rFonts w:ascii="Arial" w:hAnsi="Arial" w:cs="Arial"/>
          <w:b/>
          <w:bCs/>
          <w:lang w:val="es-MX" w:eastAsia="es-MX"/>
        </w:rPr>
        <w:t>La empresa se compromete a:</w:t>
      </w:r>
    </w:p>
    <w:p w14:paraId="46FA1365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Implementar procesos de reclutamiento sin sesgos.</w:t>
      </w:r>
    </w:p>
    <w:p w14:paraId="02C6E376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Garantizar igualdad salarial por trabajo de igual valor.</w:t>
      </w:r>
    </w:p>
    <w:p w14:paraId="2310CA36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Promover ascensos basados en competencias.</w:t>
      </w:r>
    </w:p>
    <w:p w14:paraId="562A30C4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Asegurar accesibilidad física y comunicacional.</w:t>
      </w:r>
    </w:p>
    <w:p w14:paraId="2B9DB40F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Aplicar acciones afirmativas cuando sea necesario.</w:t>
      </w:r>
    </w:p>
    <w:p w14:paraId="5C1169A8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Implementar medidas de conciliación vida-trabajo.</w:t>
      </w:r>
    </w:p>
    <w:p w14:paraId="230F3371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Prevenir, atender y sancionar violencia laboral, hostigamiento y acoso sexual.</w:t>
      </w:r>
    </w:p>
    <w:p w14:paraId="19352EA0" w14:textId="77777777" w:rsidR="00281E98" w:rsidRPr="00281E98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Capacitar al personal en igualdad, no discriminación y perspectiva de género.</w:t>
      </w:r>
    </w:p>
    <w:p w14:paraId="7B7A0548" w14:textId="57033F78" w:rsidR="001432C7" w:rsidRDefault="00281E98" w:rsidP="00281E98">
      <w:pPr>
        <w:spacing w:after="0" w:line="360" w:lineRule="auto"/>
        <w:rPr>
          <w:rFonts w:ascii="Arial" w:hAnsi="Arial" w:cs="Arial"/>
          <w:lang w:val="es-MX" w:eastAsia="es-MX"/>
        </w:rPr>
      </w:pPr>
      <w:r w:rsidRPr="00281E98">
        <w:rPr>
          <w:rFonts w:ascii="Arial" w:hAnsi="Arial" w:cs="Arial"/>
          <w:lang w:val="es-MX" w:eastAsia="es-MX"/>
        </w:rPr>
        <w:t>▪ Mantener un Comité de Igualdad Laboral y No Discriminación</w:t>
      </w:r>
      <w:r w:rsidR="00E27F56">
        <w:rPr>
          <w:rFonts w:ascii="Arial" w:hAnsi="Arial" w:cs="Arial"/>
          <w:lang w:val="es-MX" w:eastAsia="es-MX"/>
        </w:rPr>
        <w:t>.</w:t>
      </w:r>
    </w:p>
    <w:p w14:paraId="328DC0F7" w14:textId="04778764" w:rsidR="001432C7" w:rsidRDefault="001432C7" w:rsidP="001432C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1432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Acciones Afirmativas</w:t>
      </w:r>
    </w:p>
    <w:p w14:paraId="58A1CE25" w14:textId="77777777" w:rsidR="001432C7" w:rsidRPr="001432C7" w:rsidRDefault="001432C7" w:rsidP="001432C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79607F8F" w14:textId="39D2A7F4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La empresa podrá implementar acciones afirmativas como:</w:t>
      </w:r>
    </w:p>
    <w:p w14:paraId="060A904C" w14:textId="20922341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 xml:space="preserve">▪  </w:t>
      </w:r>
      <w:r>
        <w:rPr>
          <w:rFonts w:ascii="Arial" w:hAnsi="Arial" w:cs="Arial"/>
          <w:lang w:val="es-MX" w:eastAsia="es-MX"/>
        </w:rPr>
        <w:t xml:space="preserve">Gerenar un ambiente igualitario para personas de diversidad sexual. </w:t>
      </w:r>
    </w:p>
    <w:p w14:paraId="5E4E5F4B" w14:textId="272E0CED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Promover la participación de mujeres en puestos de</w:t>
      </w:r>
      <w:r>
        <w:rPr>
          <w:rFonts w:ascii="Arial" w:hAnsi="Arial" w:cs="Arial"/>
          <w:lang w:val="es-MX" w:eastAsia="es-MX"/>
        </w:rPr>
        <w:t xml:space="preserve"> </w:t>
      </w:r>
      <w:r w:rsidRPr="001432C7">
        <w:rPr>
          <w:rFonts w:ascii="Arial" w:hAnsi="Arial" w:cs="Arial"/>
          <w:lang w:val="es-MX" w:eastAsia="es-MX"/>
        </w:rPr>
        <w:t>liderazgo.</w:t>
      </w:r>
    </w:p>
    <w:p w14:paraId="7FAA961C" w14:textId="04560F5F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 xml:space="preserve">▪ Realizar ajustes razonables para personas con </w:t>
      </w:r>
      <w:r>
        <w:rPr>
          <w:rFonts w:ascii="Arial" w:hAnsi="Arial" w:cs="Arial"/>
          <w:lang w:val="es-MX" w:eastAsia="es-MX"/>
        </w:rPr>
        <w:t>capacidades diferentes</w:t>
      </w:r>
      <w:r w:rsidRPr="001432C7">
        <w:rPr>
          <w:rFonts w:ascii="Arial" w:hAnsi="Arial" w:cs="Arial"/>
          <w:lang w:val="es-MX" w:eastAsia="es-MX"/>
        </w:rPr>
        <w:t>.</w:t>
      </w:r>
    </w:p>
    <w:p w14:paraId="48445935" w14:textId="77777777" w:rsidR="00E27F56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44F4FE58" w14:textId="77777777" w:rsidR="00E27F56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573D2558" w14:textId="77777777" w:rsidR="00E27F56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109A79BE" w14:textId="77777777" w:rsidR="00E27F56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73A5015D" w14:textId="77777777" w:rsidR="00E27F56" w:rsidRPr="00281E98" w:rsidRDefault="00E27F56" w:rsidP="00281E98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1EE3DF67" w14:textId="1C84B169" w:rsidR="00CB3B4B" w:rsidRDefault="00CB3B4B" w:rsidP="00E27F5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1432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Conciliación Vida-Trabajo</w:t>
      </w:r>
    </w:p>
    <w:p w14:paraId="1980D266" w14:textId="77777777" w:rsidR="00E27F56" w:rsidRPr="00E27F56" w:rsidRDefault="00E27F56" w:rsidP="00E27F5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01E50FEE" w14:textId="77777777" w:rsidR="00CB3B4B" w:rsidRPr="00CB3B4B" w:rsidRDefault="00CB3B4B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CB3B4B">
        <w:rPr>
          <w:rFonts w:ascii="Arial" w:hAnsi="Arial" w:cs="Arial"/>
          <w:lang w:val="es-MX" w:eastAsia="es-MX"/>
        </w:rPr>
        <w:t>La empresa promoverá medidas como:</w:t>
      </w:r>
    </w:p>
    <w:p w14:paraId="4BA0D86E" w14:textId="77777777" w:rsidR="00CB3B4B" w:rsidRPr="00CB3B4B" w:rsidRDefault="00CB3B4B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CB3B4B">
        <w:rPr>
          <w:rFonts w:ascii="Arial" w:hAnsi="Arial" w:cs="Arial"/>
          <w:lang w:val="es-MX" w:eastAsia="es-MX"/>
        </w:rPr>
        <w:t>▪ Flexibilidad de horarios cuando sea posible.</w:t>
      </w:r>
    </w:p>
    <w:p w14:paraId="749BCBED" w14:textId="77777777" w:rsidR="00CB3B4B" w:rsidRPr="00CB3B4B" w:rsidRDefault="00CB3B4B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CB3B4B">
        <w:rPr>
          <w:rFonts w:ascii="Arial" w:hAnsi="Arial" w:cs="Arial"/>
          <w:lang w:val="es-MX" w:eastAsia="es-MX"/>
        </w:rPr>
        <w:t>▪ Permisos por cuidados familiares.</w:t>
      </w:r>
    </w:p>
    <w:p w14:paraId="17EB3D62" w14:textId="77777777" w:rsidR="00CB3B4B" w:rsidRPr="00CB3B4B" w:rsidRDefault="00CB3B4B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CB3B4B">
        <w:rPr>
          <w:rFonts w:ascii="Arial" w:hAnsi="Arial" w:cs="Arial"/>
          <w:lang w:val="es-MX" w:eastAsia="es-MX"/>
        </w:rPr>
        <w:t>▪ Espacios seguros para lactancia.</w:t>
      </w:r>
    </w:p>
    <w:p w14:paraId="79C2C6D0" w14:textId="3F33FEA3" w:rsidR="00F50E9A" w:rsidRDefault="00CB3B4B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CB3B4B">
        <w:rPr>
          <w:rFonts w:ascii="Arial" w:hAnsi="Arial" w:cs="Arial"/>
          <w:lang w:val="es-MX" w:eastAsia="es-MX"/>
        </w:rPr>
        <w:t>▪ Rotación equitativa de turnos.</w:t>
      </w:r>
    </w:p>
    <w:p w14:paraId="4D1C5369" w14:textId="10021729" w:rsidR="00F50E9A" w:rsidRDefault="00F50E9A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F50E9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Accesibilidad</w:t>
      </w:r>
    </w:p>
    <w:p w14:paraId="285FE9A1" w14:textId="77777777" w:rsidR="00F50E9A" w:rsidRPr="00F50E9A" w:rsidRDefault="00F50E9A" w:rsidP="00F50E9A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52B8BC3C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Se garantizará:</w:t>
      </w:r>
    </w:p>
    <w:p w14:paraId="49AAD7D4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Señalización clara y comprensible.</w:t>
      </w:r>
    </w:p>
    <w:p w14:paraId="247D8F1B" w14:textId="48BC9958" w:rsidR="00E27F56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Información accesible en formatos adecuados.</w:t>
      </w:r>
    </w:p>
    <w:p w14:paraId="1F46126B" w14:textId="6D142E9A" w:rsidR="00F50E9A" w:rsidRPr="00F50E9A" w:rsidRDefault="00F50E9A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F50E9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Comité de Igualdad Laboral y No Discriminación</w:t>
      </w:r>
    </w:p>
    <w:p w14:paraId="2AD7D4E3" w14:textId="77777777" w:rsidR="00F50E9A" w:rsidRDefault="00F50E9A" w:rsidP="00F50E9A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5"/>
          <w:szCs w:val="15"/>
          <w:lang w:val="es-MX" w:eastAsia="es-MX"/>
          <w14:ligatures w14:val="none"/>
        </w:rPr>
      </w:pPr>
    </w:p>
    <w:p w14:paraId="5E3D67C3" w14:textId="3A4CAEB9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Integrado por:</w:t>
      </w:r>
    </w:p>
    <w:p w14:paraId="74C29C52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Gerencia.</w:t>
      </w:r>
    </w:p>
    <w:p w14:paraId="72A3DDD8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Recursos Humanos.</w:t>
      </w:r>
    </w:p>
    <w:p w14:paraId="1382A2CE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Personal operativo.</w:t>
      </w:r>
    </w:p>
    <w:p w14:paraId="15AC6B91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Funciones:</w:t>
      </w:r>
    </w:p>
    <w:p w14:paraId="12A74C08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Vigilar el cumplimiento de esta política.</w:t>
      </w:r>
    </w:p>
    <w:p w14:paraId="371C84C8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Atender denuncias.</w:t>
      </w:r>
    </w:p>
    <w:p w14:paraId="5C1EB722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Emitir recomendaciones.</w:t>
      </w:r>
    </w:p>
    <w:p w14:paraId="21648253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Proponer acciones de mejora.</w:t>
      </w:r>
    </w:p>
    <w:p w14:paraId="27E85E01" w14:textId="77777777" w:rsid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Dar seguimiento a indicadores.</w:t>
      </w:r>
    </w:p>
    <w:p w14:paraId="7889C25A" w14:textId="77777777" w:rsidR="00E27F56" w:rsidRPr="00F50E9A" w:rsidRDefault="00E27F56" w:rsidP="00F50E9A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32D3B812" w14:textId="7C827209" w:rsidR="00F50E9A" w:rsidRDefault="00F50E9A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F50E9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Mecanismos de Denuncia</w:t>
      </w:r>
    </w:p>
    <w:p w14:paraId="60B7EC0F" w14:textId="77777777" w:rsidR="00F50E9A" w:rsidRPr="00F50E9A" w:rsidRDefault="00F50E9A" w:rsidP="00F50E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7F49468E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La empresa contará con:</w:t>
      </w:r>
    </w:p>
    <w:p w14:paraId="3924A262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Canal de denuncia confidencial.</w:t>
      </w:r>
    </w:p>
    <w:p w14:paraId="34A0BFB6" w14:textId="06538E8D" w:rsidR="00E27F56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Buzón digital.</w:t>
      </w:r>
    </w:p>
    <w:p w14:paraId="505648CB" w14:textId="4438083C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Atención imparcial y sin represalias.</w:t>
      </w:r>
    </w:p>
    <w:p w14:paraId="19337408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Resolución documentada.</w:t>
      </w:r>
    </w:p>
    <w:p w14:paraId="65F71A0A" w14:textId="77777777" w:rsid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Tiempo máximo de respuesta: 5 días hábiles.</w:t>
      </w:r>
    </w:p>
    <w:p w14:paraId="6D69C4BE" w14:textId="77777777" w:rsidR="00E27F56" w:rsidRDefault="00E27F56" w:rsidP="00F50E9A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177C4E21" w14:textId="77777777" w:rsidR="00E27F56" w:rsidRDefault="00E27F56" w:rsidP="00F50E9A">
      <w:pPr>
        <w:spacing w:after="0" w:line="360" w:lineRule="auto"/>
        <w:rPr>
          <w:rFonts w:ascii="Arial" w:hAnsi="Arial" w:cs="Arial"/>
          <w:lang w:val="es-MX" w:eastAsia="es-MX"/>
        </w:rPr>
      </w:pPr>
    </w:p>
    <w:p w14:paraId="2F68C488" w14:textId="61312793" w:rsidR="00F50E9A" w:rsidRDefault="00F50E9A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F50E9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Sanciones</w:t>
      </w:r>
    </w:p>
    <w:p w14:paraId="63444EDD" w14:textId="77777777" w:rsidR="00F50E9A" w:rsidRPr="00F50E9A" w:rsidRDefault="00F50E9A" w:rsidP="00F50E9A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61486A00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El incumplimiento de esta política podrá derivar en:</w:t>
      </w:r>
    </w:p>
    <w:p w14:paraId="32175E9D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Amonestación verbal.</w:t>
      </w:r>
    </w:p>
    <w:p w14:paraId="459573FE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Amonestación escrita.</w:t>
      </w:r>
    </w:p>
    <w:p w14:paraId="118FB1A4" w14:textId="77777777" w:rsidR="00F50E9A" w:rsidRPr="00F50E9A" w:rsidRDefault="00F50E9A" w:rsidP="00F50E9A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Suspensión.</w:t>
      </w:r>
    </w:p>
    <w:p w14:paraId="626CC156" w14:textId="16CE11A5" w:rsidR="001432C7" w:rsidRDefault="00F50E9A" w:rsidP="00CB3B4B">
      <w:pPr>
        <w:spacing w:after="0" w:line="360" w:lineRule="auto"/>
        <w:rPr>
          <w:rFonts w:ascii="Arial" w:hAnsi="Arial" w:cs="Arial"/>
          <w:lang w:val="es-MX" w:eastAsia="es-MX"/>
        </w:rPr>
      </w:pPr>
      <w:r w:rsidRPr="00F50E9A">
        <w:rPr>
          <w:rFonts w:ascii="Arial" w:hAnsi="Arial" w:cs="Arial"/>
          <w:lang w:val="es-MX" w:eastAsia="es-MX"/>
        </w:rPr>
        <w:t>▪ Terminación de la relación laboral conforme a la Ley Federal del Trabajo.</w:t>
      </w:r>
    </w:p>
    <w:p w14:paraId="677A2A2F" w14:textId="318DB825" w:rsidR="001432C7" w:rsidRDefault="001432C7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1432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Indicadores y Mejora Continua</w:t>
      </w:r>
    </w:p>
    <w:p w14:paraId="3B6C06D5" w14:textId="77777777" w:rsidR="001432C7" w:rsidRPr="001432C7" w:rsidRDefault="001432C7" w:rsidP="001432C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54B1324E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El Comité deberá evaluar:</w:t>
      </w:r>
    </w:p>
    <w:p w14:paraId="2CE3B407" w14:textId="0F0C76A4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Brecha salarial</w:t>
      </w:r>
      <w:r>
        <w:rPr>
          <w:rFonts w:ascii="Arial" w:hAnsi="Arial" w:cs="Arial"/>
          <w:lang w:val="es-MX" w:eastAsia="es-MX"/>
        </w:rPr>
        <w:t xml:space="preserve"> (anual)</w:t>
      </w:r>
      <w:r w:rsidRPr="001432C7">
        <w:rPr>
          <w:rFonts w:ascii="Arial" w:hAnsi="Arial" w:cs="Arial"/>
          <w:lang w:val="es-MX" w:eastAsia="es-MX"/>
        </w:rPr>
        <w:t>.</w:t>
      </w:r>
    </w:p>
    <w:p w14:paraId="367E3447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Participación de mujeres en puestos de liderazgo.</w:t>
      </w:r>
    </w:p>
    <w:p w14:paraId="22A8696D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Porcentaje de personal capacitado.</w:t>
      </w:r>
    </w:p>
    <w:p w14:paraId="31E14813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Número de denuncias y tiempos de atención.</w:t>
      </w:r>
    </w:p>
    <w:p w14:paraId="2A96D3B3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Acciones afirmativas implementadas.</w:t>
      </w:r>
    </w:p>
    <w:p w14:paraId="0D1EA65E" w14:textId="7A87AF9E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Los resultados deberán revisarse al menos una vez al año.</w:t>
      </w:r>
    </w:p>
    <w:p w14:paraId="5243A3BA" w14:textId="6ECA0F8C" w:rsidR="001432C7" w:rsidRDefault="001432C7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1432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Revisión y Actualización</w:t>
      </w:r>
    </w:p>
    <w:p w14:paraId="187421FD" w14:textId="77777777" w:rsidR="001432C7" w:rsidRPr="001432C7" w:rsidRDefault="001432C7" w:rsidP="001432C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</w:p>
    <w:p w14:paraId="07ECF5BC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Esta política se revisará:</w:t>
      </w:r>
    </w:p>
    <w:p w14:paraId="289BD4A3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Anualmente.</w:t>
      </w:r>
    </w:p>
    <w:p w14:paraId="7D39328D" w14:textId="77777777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Tras cambios normativos.</w:t>
      </w:r>
    </w:p>
    <w:p w14:paraId="76943E94" w14:textId="426947F2" w:rsidR="00E27F56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Tras recomendaciones del Comité.</w:t>
      </w:r>
    </w:p>
    <w:p w14:paraId="4FFF535F" w14:textId="5B4677C2" w:rsidR="001432C7" w:rsidRPr="001432C7" w:rsidRDefault="001432C7" w:rsidP="001432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</w:pPr>
      <w:r w:rsidRPr="001432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MX" w:eastAsia="es-MX"/>
          <w14:ligatures w14:val="none"/>
        </w:rPr>
        <w:t>Aprobación</w:t>
      </w:r>
    </w:p>
    <w:p w14:paraId="7E0685C3" w14:textId="77777777" w:rsidR="001432C7" w:rsidRPr="001432C7" w:rsidRDefault="001432C7" w:rsidP="001432C7">
      <w:pPr>
        <w:pStyle w:val="Prrafodelista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:lang w:val="es-MX" w:eastAsia="es-MX"/>
          <w14:ligatures w14:val="none"/>
        </w:rPr>
      </w:pPr>
    </w:p>
    <w:p w14:paraId="112E46B8" w14:textId="09422CE0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 xml:space="preserve">Esta política entra en vigor el </w:t>
      </w:r>
      <w:r w:rsidR="00E27F56">
        <w:rPr>
          <w:rFonts w:ascii="Arial" w:hAnsi="Arial" w:cs="Arial"/>
          <w:lang w:val="es-MX" w:eastAsia="es-MX"/>
        </w:rPr>
        <w:t>01</w:t>
      </w:r>
      <w:r w:rsidRPr="001432C7">
        <w:rPr>
          <w:rFonts w:ascii="Arial" w:hAnsi="Arial" w:cs="Arial"/>
          <w:lang w:val="es-MX" w:eastAsia="es-MX"/>
        </w:rPr>
        <w:t>/</w:t>
      </w:r>
      <w:r w:rsidR="00E27F56">
        <w:rPr>
          <w:rFonts w:ascii="Arial" w:hAnsi="Arial" w:cs="Arial"/>
          <w:lang w:val="es-MX" w:eastAsia="es-MX"/>
        </w:rPr>
        <w:t>enero</w:t>
      </w:r>
      <w:r w:rsidRPr="001432C7">
        <w:rPr>
          <w:rFonts w:ascii="Arial" w:hAnsi="Arial" w:cs="Arial"/>
          <w:lang w:val="es-MX" w:eastAsia="es-MX"/>
        </w:rPr>
        <w:t>/</w:t>
      </w:r>
      <w:r w:rsidR="00E27F56">
        <w:rPr>
          <w:rFonts w:ascii="Arial" w:hAnsi="Arial" w:cs="Arial"/>
          <w:lang w:val="es-MX" w:eastAsia="es-MX"/>
        </w:rPr>
        <w:t>2025</w:t>
      </w:r>
      <w:r w:rsidRPr="001432C7">
        <w:rPr>
          <w:rFonts w:ascii="Arial" w:hAnsi="Arial" w:cs="Arial"/>
          <w:lang w:val="es-MX" w:eastAsia="es-MX"/>
        </w:rPr>
        <w:t xml:space="preserve"> y deberá difundirse en:</w:t>
      </w:r>
    </w:p>
    <w:p w14:paraId="7AFAC3A2" w14:textId="5BF9D904" w:rsidR="00E27F56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Tableros informativos.</w:t>
      </w:r>
    </w:p>
    <w:p w14:paraId="56F5DEDF" w14:textId="3031A103" w:rsidR="001432C7" w:rsidRPr="001432C7" w:rsidRDefault="001432C7" w:rsidP="001432C7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 xml:space="preserve">▪ </w:t>
      </w:r>
      <w:r>
        <w:rPr>
          <w:rFonts w:ascii="Arial" w:hAnsi="Arial" w:cs="Arial"/>
          <w:lang w:val="es-MX" w:eastAsia="es-MX"/>
        </w:rPr>
        <w:t>Diferentes lugares de trabajo.</w:t>
      </w:r>
    </w:p>
    <w:p w14:paraId="01F14A15" w14:textId="6A94FC9C" w:rsidR="00281E98" w:rsidRPr="00E27F56" w:rsidRDefault="001432C7" w:rsidP="00E27F56">
      <w:pPr>
        <w:spacing w:after="0" w:line="360" w:lineRule="auto"/>
        <w:rPr>
          <w:rFonts w:ascii="Arial" w:hAnsi="Arial" w:cs="Arial"/>
          <w:lang w:val="es-MX" w:eastAsia="es-MX"/>
        </w:rPr>
      </w:pPr>
      <w:r w:rsidRPr="001432C7">
        <w:rPr>
          <w:rFonts w:ascii="Arial" w:hAnsi="Arial" w:cs="Arial"/>
          <w:lang w:val="es-MX" w:eastAsia="es-MX"/>
        </w:rPr>
        <w:t>▪ Inducción de nuevo ingreso.</w:t>
      </w:r>
    </w:p>
    <w:sectPr w:rsidR="00281E98" w:rsidRPr="00E27F5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BA4F" w14:textId="77777777" w:rsidR="00B928FD" w:rsidRDefault="00B928FD" w:rsidP="00281E98">
      <w:pPr>
        <w:spacing w:after="0" w:line="240" w:lineRule="auto"/>
      </w:pPr>
      <w:r>
        <w:separator/>
      </w:r>
    </w:p>
  </w:endnote>
  <w:endnote w:type="continuationSeparator" w:id="0">
    <w:p w14:paraId="2B8E3C98" w14:textId="77777777" w:rsidR="00B928FD" w:rsidRDefault="00B928FD" w:rsidP="0028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48A8" w14:textId="77777777" w:rsidR="00B928FD" w:rsidRDefault="00B928FD" w:rsidP="00281E98">
      <w:pPr>
        <w:spacing w:after="0" w:line="240" w:lineRule="auto"/>
      </w:pPr>
      <w:r>
        <w:separator/>
      </w:r>
    </w:p>
  </w:footnote>
  <w:footnote w:type="continuationSeparator" w:id="0">
    <w:p w14:paraId="6D20DDE0" w14:textId="77777777" w:rsidR="00B928FD" w:rsidRDefault="00B928FD" w:rsidP="0028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8046" w14:textId="5BFC9E83" w:rsidR="00281E98" w:rsidRDefault="00281E98">
    <w:pPr>
      <w:pStyle w:val="Encabezado"/>
    </w:pPr>
    <w:r w:rsidRPr="00281E98">
      <w:rPr>
        <w:noProof/>
      </w:rPr>
      <w:drawing>
        <wp:anchor distT="0" distB="0" distL="114300" distR="114300" simplePos="0" relativeHeight="251659264" behindDoc="0" locked="0" layoutInCell="1" allowOverlap="1" wp14:anchorId="0559E0D5" wp14:editId="5C6D2907">
          <wp:simplePos x="0" y="0"/>
          <wp:positionH relativeFrom="column">
            <wp:posOffset>4990744</wp:posOffset>
          </wp:positionH>
          <wp:positionV relativeFrom="paragraph">
            <wp:posOffset>-178061</wp:posOffset>
          </wp:positionV>
          <wp:extent cx="1486968" cy="668511"/>
          <wp:effectExtent l="0" t="0" r="0" b="5080"/>
          <wp:wrapThrough wrapText="bothSides">
            <wp:wrapPolygon edited="0">
              <wp:start x="0" y="0"/>
              <wp:lineTo x="0" y="21354"/>
              <wp:lineTo x="21406" y="21354"/>
              <wp:lineTo x="21406" y="0"/>
              <wp:lineTo x="0" y="0"/>
            </wp:wrapPolygon>
          </wp:wrapThrough>
          <wp:docPr id="15846592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65923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968" cy="668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1E98">
      <w:rPr>
        <w:noProof/>
      </w:rPr>
      <w:drawing>
        <wp:anchor distT="0" distB="0" distL="114300" distR="114300" simplePos="0" relativeHeight="251658240" behindDoc="0" locked="0" layoutInCell="1" allowOverlap="1" wp14:anchorId="1D1E1F76" wp14:editId="4F1F3C86">
          <wp:simplePos x="0" y="0"/>
          <wp:positionH relativeFrom="column">
            <wp:posOffset>-627653</wp:posOffset>
          </wp:positionH>
          <wp:positionV relativeFrom="paragraph">
            <wp:posOffset>-115831</wp:posOffset>
          </wp:positionV>
          <wp:extent cx="1452785" cy="606380"/>
          <wp:effectExtent l="0" t="0" r="0" b="3810"/>
          <wp:wrapThrough wrapText="bothSides">
            <wp:wrapPolygon edited="0">
              <wp:start x="0" y="0"/>
              <wp:lineTo x="0" y="21283"/>
              <wp:lineTo x="21345" y="21283"/>
              <wp:lineTo x="21345" y="0"/>
              <wp:lineTo x="0" y="0"/>
            </wp:wrapPolygon>
          </wp:wrapThrough>
          <wp:docPr id="3595897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8978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785" cy="606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5613"/>
    <w:multiLevelType w:val="hybridMultilevel"/>
    <w:tmpl w:val="BEA69D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64F8E"/>
    <w:multiLevelType w:val="hybridMultilevel"/>
    <w:tmpl w:val="D83638F6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040374">
    <w:abstractNumId w:val="0"/>
  </w:num>
  <w:num w:numId="2" w16cid:durableId="89667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98"/>
    <w:rsid w:val="00065AD9"/>
    <w:rsid w:val="001432C7"/>
    <w:rsid w:val="00261C3F"/>
    <w:rsid w:val="00281E98"/>
    <w:rsid w:val="0051595F"/>
    <w:rsid w:val="005A03D3"/>
    <w:rsid w:val="00753D62"/>
    <w:rsid w:val="00B928FD"/>
    <w:rsid w:val="00CB3B4B"/>
    <w:rsid w:val="00D773F4"/>
    <w:rsid w:val="00E262E1"/>
    <w:rsid w:val="00E27F56"/>
    <w:rsid w:val="00EA2C2F"/>
    <w:rsid w:val="00F50E9A"/>
    <w:rsid w:val="00FD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6B2A"/>
  <w15:chartTrackingRefBased/>
  <w15:docId w15:val="{09AB9866-4EC3-FB45-A8AB-2F9C02E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81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1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1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1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1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1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1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1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1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1E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1E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1E98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1E98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1E98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1E98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1E98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1E98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1E98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81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1E98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81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1E98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281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1E98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281E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1E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1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1E98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281E9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81E98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7"/>
      <w:szCs w:val="27"/>
      <w:lang w:val="es-MX" w:eastAsia="es-MX"/>
      <w14:ligatures w14:val="none"/>
    </w:rPr>
  </w:style>
  <w:style w:type="paragraph" w:customStyle="1" w:styleId="p2">
    <w:name w:val="p2"/>
    <w:basedOn w:val="Normal"/>
    <w:rsid w:val="00281E98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val="es-MX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81E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E9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81E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E98"/>
    <w:rPr>
      <w:lang w:val="es-ES"/>
    </w:rPr>
  </w:style>
  <w:style w:type="character" w:customStyle="1" w:styleId="s1">
    <w:name w:val="s1"/>
    <w:basedOn w:val="Fuentedeprrafopredeter"/>
    <w:rsid w:val="00F50E9A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Camacho Monroy</dc:creator>
  <cp:keywords/>
  <dc:description/>
  <cp:lastModifiedBy>Montajes Industriales PH</cp:lastModifiedBy>
  <cp:revision>2</cp:revision>
  <dcterms:created xsi:type="dcterms:W3CDTF">2026-06-09T22:09:00Z</dcterms:created>
  <dcterms:modified xsi:type="dcterms:W3CDTF">2026-06-18T01:44:00Z</dcterms:modified>
</cp:coreProperties>
</file>